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53119" w14:textId="77777777" w:rsidR="004D336A" w:rsidRDefault="004D336A">
      <w:pPr>
        <w:tabs>
          <w:tab w:val="left" w:pos="1985"/>
        </w:tabs>
        <w:spacing w:before="120" w:after="120"/>
        <w:ind w:left="1656" w:hanging="720"/>
        <w:rPr>
          <w:rFonts w:ascii="Arial" w:eastAsia="Arial" w:hAnsi="Arial"/>
          <w:b/>
          <w:color w:val="000000"/>
          <w:sz w:val="36"/>
          <w:szCs w:val="36"/>
        </w:rPr>
      </w:pPr>
      <w:bookmarkStart w:id="0" w:name="_GoBack"/>
      <w:bookmarkEnd w:id="0"/>
    </w:p>
    <w:p w14:paraId="14A5311A" w14:textId="77777777" w:rsidR="004D336A" w:rsidRDefault="00BE4F4F">
      <w:pPr>
        <w:keepNext/>
        <w:jc w:val="left"/>
        <w:rPr>
          <w:rFonts w:ascii="Arial" w:eastAsia="Arial" w:hAnsi="Arial"/>
          <w:b/>
          <w:sz w:val="36"/>
          <w:szCs w:val="36"/>
        </w:rPr>
      </w:pPr>
      <w:r>
        <w:rPr>
          <w:rFonts w:ascii="Arial" w:eastAsia="Arial" w:hAnsi="Arial"/>
          <w:b/>
          <w:sz w:val="36"/>
          <w:szCs w:val="36"/>
        </w:rPr>
        <w:t>Joint Schedule 14 (Benchmarking)</w:t>
      </w:r>
    </w:p>
    <w:p w14:paraId="14A5311B" w14:textId="77777777" w:rsidR="004D336A" w:rsidRDefault="00BE4F4F">
      <w:pPr>
        <w:keepNext/>
        <w:numPr>
          <w:ilvl w:val="0"/>
          <w:numId w:val="4"/>
        </w:numPr>
        <w:tabs>
          <w:tab w:val="left" w:pos="-938"/>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14A5311C" w14:textId="77777777" w:rsidR="004D336A" w:rsidRDefault="00BE4F4F">
      <w:pPr>
        <w:keepNext/>
        <w:numPr>
          <w:ilvl w:val="1"/>
          <w:numId w:val="4"/>
        </w:numPr>
        <w:tabs>
          <w:tab w:val="left" w:pos="-1650"/>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W w:w="8042" w:type="dxa"/>
        <w:tblInd w:w="1008" w:type="dxa"/>
        <w:tblLayout w:type="fixed"/>
        <w:tblCellMar>
          <w:left w:w="10" w:type="dxa"/>
          <w:right w:w="10" w:type="dxa"/>
        </w:tblCellMar>
        <w:tblLook w:val="04A0" w:firstRow="1" w:lastRow="0" w:firstColumn="1" w:lastColumn="0" w:noHBand="0" w:noVBand="1"/>
      </w:tblPr>
      <w:tblGrid>
        <w:gridCol w:w="2900"/>
        <w:gridCol w:w="5142"/>
      </w:tblGrid>
      <w:tr w:rsidR="004D336A" w14:paraId="14A5311F" w14:textId="77777777">
        <w:tc>
          <w:tcPr>
            <w:tcW w:w="2900" w:type="dxa"/>
            <w:shd w:val="clear" w:color="auto" w:fill="auto"/>
            <w:tcMar>
              <w:top w:w="0" w:type="dxa"/>
              <w:left w:w="115" w:type="dxa"/>
              <w:bottom w:w="0" w:type="dxa"/>
              <w:right w:w="115" w:type="dxa"/>
            </w:tcMar>
          </w:tcPr>
          <w:p w14:paraId="14A5311D"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Mar>
              <w:top w:w="0" w:type="dxa"/>
              <w:left w:w="115" w:type="dxa"/>
              <w:bottom w:w="0" w:type="dxa"/>
              <w:right w:w="115" w:type="dxa"/>
            </w:tcMar>
          </w:tcPr>
          <w:p w14:paraId="14A5311E" w14:textId="77777777" w:rsidR="004D336A" w:rsidRDefault="00BE4F4F">
            <w:pPr>
              <w:tabs>
                <w:tab w:val="left" w:pos="175"/>
              </w:tabs>
              <w:spacing w:after="120"/>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4D336A" w14:paraId="14A53122" w14:textId="77777777">
        <w:tc>
          <w:tcPr>
            <w:tcW w:w="2900" w:type="dxa"/>
            <w:shd w:val="clear" w:color="auto" w:fill="auto"/>
            <w:tcMar>
              <w:top w:w="0" w:type="dxa"/>
              <w:left w:w="115" w:type="dxa"/>
              <w:bottom w:w="0" w:type="dxa"/>
              <w:right w:w="115" w:type="dxa"/>
            </w:tcMar>
          </w:tcPr>
          <w:p w14:paraId="14A53120"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Mar>
              <w:top w:w="0" w:type="dxa"/>
              <w:left w:w="115" w:type="dxa"/>
              <w:bottom w:w="0" w:type="dxa"/>
              <w:right w:w="115" w:type="dxa"/>
            </w:tcMar>
          </w:tcPr>
          <w:p w14:paraId="14A53121" w14:textId="77777777" w:rsidR="004D336A" w:rsidRDefault="00BE4F4F">
            <w:pPr>
              <w:tabs>
                <w:tab w:val="left" w:pos="175"/>
              </w:tabs>
              <w:spacing w:after="120"/>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4D336A" w14:paraId="14A53125" w14:textId="77777777">
        <w:tc>
          <w:tcPr>
            <w:tcW w:w="2900" w:type="dxa"/>
            <w:shd w:val="clear" w:color="auto" w:fill="auto"/>
            <w:tcMar>
              <w:top w:w="0" w:type="dxa"/>
              <w:left w:w="115" w:type="dxa"/>
              <w:bottom w:w="0" w:type="dxa"/>
              <w:right w:w="115" w:type="dxa"/>
            </w:tcMar>
          </w:tcPr>
          <w:p w14:paraId="14A53123"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Mar>
              <w:top w:w="0" w:type="dxa"/>
              <w:left w:w="115" w:type="dxa"/>
              <w:bottom w:w="0" w:type="dxa"/>
              <w:right w:w="115" w:type="dxa"/>
            </w:tcMar>
          </w:tcPr>
          <w:p w14:paraId="14A53124" w14:textId="77777777" w:rsidR="004D336A" w:rsidRDefault="00BE4F4F">
            <w:pP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4D336A" w14:paraId="14A53128" w14:textId="77777777">
        <w:tc>
          <w:tcPr>
            <w:tcW w:w="2900" w:type="dxa"/>
            <w:shd w:val="clear" w:color="auto" w:fill="auto"/>
            <w:tcMar>
              <w:top w:w="0" w:type="dxa"/>
              <w:left w:w="115" w:type="dxa"/>
              <w:bottom w:w="0" w:type="dxa"/>
              <w:right w:w="115" w:type="dxa"/>
            </w:tcMar>
          </w:tcPr>
          <w:p w14:paraId="14A53126"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Mar>
              <w:top w:w="0" w:type="dxa"/>
              <w:left w:w="115" w:type="dxa"/>
              <w:bottom w:w="0" w:type="dxa"/>
              <w:right w:w="115" w:type="dxa"/>
            </w:tcMar>
          </w:tcPr>
          <w:p w14:paraId="14A53127" w14:textId="77777777" w:rsidR="004D336A" w:rsidRDefault="00BE4F4F">
            <w:pPr>
              <w:tabs>
                <w:tab w:val="left" w:pos="175"/>
              </w:tabs>
              <w:spacing w:after="120"/>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D336A" w14:paraId="14A5312B" w14:textId="77777777">
        <w:tc>
          <w:tcPr>
            <w:tcW w:w="2900" w:type="dxa"/>
            <w:shd w:val="clear" w:color="auto" w:fill="auto"/>
            <w:tcMar>
              <w:top w:w="0" w:type="dxa"/>
              <w:left w:w="115" w:type="dxa"/>
              <w:bottom w:w="0" w:type="dxa"/>
              <w:right w:w="115" w:type="dxa"/>
            </w:tcMar>
          </w:tcPr>
          <w:p w14:paraId="14A53129"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Mar>
              <w:top w:w="0" w:type="dxa"/>
              <w:left w:w="115" w:type="dxa"/>
              <w:bottom w:w="0" w:type="dxa"/>
              <w:right w:w="115" w:type="dxa"/>
            </w:tcMar>
          </w:tcPr>
          <w:p w14:paraId="14A5312A" w14:textId="77777777" w:rsidR="004D336A" w:rsidRDefault="00BE4F4F">
            <w:pPr>
              <w:tabs>
                <w:tab w:val="left" w:pos="175"/>
              </w:tabs>
              <w:spacing w:after="120"/>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D336A" w14:paraId="14A5312E" w14:textId="77777777">
        <w:tc>
          <w:tcPr>
            <w:tcW w:w="2900" w:type="dxa"/>
            <w:shd w:val="clear" w:color="auto" w:fill="auto"/>
            <w:tcMar>
              <w:top w:w="0" w:type="dxa"/>
              <w:left w:w="115" w:type="dxa"/>
              <w:bottom w:w="0" w:type="dxa"/>
              <w:right w:w="115" w:type="dxa"/>
            </w:tcMar>
          </w:tcPr>
          <w:p w14:paraId="14A5312C"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Mar>
              <w:top w:w="0" w:type="dxa"/>
              <w:left w:w="115" w:type="dxa"/>
              <w:bottom w:w="0" w:type="dxa"/>
              <w:right w:w="115" w:type="dxa"/>
            </w:tcMar>
          </w:tcPr>
          <w:p w14:paraId="14A5312D" w14:textId="77777777" w:rsidR="004D336A" w:rsidRDefault="00BE4F4F">
            <w:pPr>
              <w:tabs>
                <w:tab w:val="left" w:pos="175"/>
              </w:tabs>
              <w:spacing w:after="120"/>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4D336A" w14:paraId="14A53131" w14:textId="77777777">
        <w:tc>
          <w:tcPr>
            <w:tcW w:w="2900" w:type="dxa"/>
            <w:shd w:val="clear" w:color="auto" w:fill="auto"/>
            <w:tcMar>
              <w:top w:w="0" w:type="dxa"/>
              <w:left w:w="115" w:type="dxa"/>
              <w:bottom w:w="0" w:type="dxa"/>
              <w:right w:w="115" w:type="dxa"/>
            </w:tcMar>
          </w:tcPr>
          <w:p w14:paraId="14A5312F"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Mar>
              <w:top w:w="0" w:type="dxa"/>
              <w:left w:w="115" w:type="dxa"/>
              <w:bottom w:w="0" w:type="dxa"/>
              <w:right w:w="115" w:type="dxa"/>
            </w:tcMar>
          </w:tcPr>
          <w:p w14:paraId="14A53130" w14:textId="77777777" w:rsidR="004D336A" w:rsidRDefault="00BE4F4F">
            <w:pP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4D336A" w14:paraId="14A53134" w14:textId="77777777">
        <w:tc>
          <w:tcPr>
            <w:tcW w:w="2900" w:type="dxa"/>
            <w:shd w:val="clear" w:color="auto" w:fill="auto"/>
            <w:tcMar>
              <w:top w:w="0" w:type="dxa"/>
              <w:left w:w="115" w:type="dxa"/>
              <w:bottom w:w="0" w:type="dxa"/>
              <w:right w:w="115" w:type="dxa"/>
            </w:tcMar>
          </w:tcPr>
          <w:p w14:paraId="14A53132" w14:textId="77777777" w:rsidR="004D336A" w:rsidRDefault="00BE4F4F">
            <w:pP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Mar>
              <w:top w:w="0" w:type="dxa"/>
              <w:left w:w="115" w:type="dxa"/>
              <w:bottom w:w="0" w:type="dxa"/>
              <w:right w:w="115" w:type="dxa"/>
            </w:tcMar>
          </w:tcPr>
          <w:p w14:paraId="14A53133" w14:textId="77777777" w:rsidR="004D336A" w:rsidRDefault="00BE4F4F">
            <w:pPr>
              <w:tabs>
                <w:tab w:val="left" w:pos="175"/>
              </w:tabs>
              <w:spacing w:after="120"/>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14A53135" w14:textId="77777777" w:rsidR="004D336A" w:rsidRDefault="00BE4F4F">
      <w:pPr>
        <w:keepNext/>
        <w:numPr>
          <w:ilvl w:val="0"/>
          <w:numId w:val="4"/>
        </w:numPr>
        <w:tabs>
          <w:tab w:val="left" w:pos="-938"/>
        </w:tabs>
        <w:spacing w:before="120"/>
        <w:jc w:val="left"/>
      </w:pPr>
      <w:r>
        <w:rPr>
          <w:rFonts w:ascii="Arial Bold" w:eastAsia="Arial Bold" w:hAnsi="Arial Bold" w:cs="Arial Bold"/>
          <w:b/>
          <w:color w:val="000000"/>
          <w:sz w:val="24"/>
          <w:szCs w:val="24"/>
        </w:rPr>
        <w:lastRenderedPageBreak/>
        <w:t>When you should use this Schedule</w:t>
      </w:r>
    </w:p>
    <w:p w14:paraId="14A53136" w14:textId="77777777" w:rsidR="004D336A" w:rsidRDefault="00BE4F4F">
      <w:pPr>
        <w:numPr>
          <w:ilvl w:val="1"/>
          <w:numId w:val="4"/>
        </w:numPr>
        <w:tabs>
          <w:tab w:val="left" w:pos="1134"/>
        </w:tabs>
        <w:spacing w:before="120" w:after="120"/>
        <w:ind w:left="993" w:hanging="567"/>
      </w:pPr>
      <w:r>
        <w:rPr>
          <w:rFonts w:ascii="Arial" w:eastAsia="Arial" w:hAnsi="Arial"/>
          <w:color w:val="000000"/>
          <w:sz w:val="24"/>
          <w:szCs w:val="24"/>
        </w:rPr>
        <w:t xml:space="preserve">The Supplier acknowledges that the Relevant Authority wishes to ensure that the Deliverables, represent value for money to the taxpayer throughout the Contract Period.  </w:t>
      </w:r>
    </w:p>
    <w:p w14:paraId="14A53137" w14:textId="77777777" w:rsidR="004D336A" w:rsidRDefault="00BE4F4F">
      <w:pPr>
        <w:numPr>
          <w:ilvl w:val="1"/>
          <w:numId w:val="4"/>
        </w:numP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This Schedule sets to ensure the Contracts represent value for money throughout and that the Relevant Authority may terminate the Contract by issuing a Termination Notice to the Supplier if the Supplier refuses or fails to comply with its obligations as set out in Paragraphs 3 of this Schedule. </w:t>
      </w:r>
    </w:p>
    <w:p w14:paraId="14A53138" w14:textId="77777777" w:rsidR="004D336A" w:rsidRDefault="00BE4F4F">
      <w:pPr>
        <w:numPr>
          <w:ilvl w:val="1"/>
          <w:numId w:val="4"/>
        </w:numPr>
        <w:tabs>
          <w:tab w:val="left" w:pos="1134"/>
        </w:tabs>
        <w:spacing w:before="120" w:after="120"/>
        <w:ind w:left="993" w:hanging="567"/>
      </w:pPr>
      <w:r>
        <w:rPr>
          <w:rFonts w:ascii="Arial" w:eastAsia="Arial" w:hAnsi="Arial"/>
          <w:color w:val="000000"/>
          <w:sz w:val="24"/>
          <w:szCs w:val="24"/>
        </w:rPr>
        <w:t>The Relevant Authority and the Supplier recognise that, where specified in Framework Schedule 4 (Framework Management), the Buyer may give CCS the right to enforce the Buyer's rights under this Schedule.</w:t>
      </w:r>
    </w:p>
    <w:p w14:paraId="14A53139" w14:textId="77777777" w:rsidR="004D336A" w:rsidRDefault="00BE4F4F">
      <w:pPr>
        <w:numPr>
          <w:ilvl w:val="1"/>
          <w:numId w:val="4"/>
        </w:numP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14A5313A" w14:textId="77777777" w:rsidR="004D336A" w:rsidRDefault="004D336A">
      <w:pPr>
        <w:tabs>
          <w:tab w:val="left" w:pos="1134"/>
        </w:tabs>
        <w:spacing w:before="120" w:after="120"/>
        <w:ind w:left="936" w:hanging="576"/>
        <w:rPr>
          <w:rFonts w:ascii="Arial" w:eastAsia="Arial" w:hAnsi="Arial"/>
          <w:color w:val="000000"/>
          <w:sz w:val="24"/>
          <w:szCs w:val="24"/>
        </w:rPr>
      </w:pPr>
    </w:p>
    <w:p w14:paraId="14A5313B" w14:textId="77777777" w:rsidR="004D336A" w:rsidRDefault="00BE4F4F">
      <w:pPr>
        <w:keepNext/>
        <w:numPr>
          <w:ilvl w:val="0"/>
          <w:numId w:val="4"/>
        </w:numPr>
        <w:tabs>
          <w:tab w:val="left" w:pos="-938"/>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14A5313C" w14:textId="77777777" w:rsidR="004D336A" w:rsidRDefault="00BE4F4F">
      <w:pPr>
        <w:keepNext/>
        <w:numPr>
          <w:ilvl w:val="1"/>
          <w:numId w:val="4"/>
        </w:numPr>
        <w:tabs>
          <w:tab w:val="left" w:pos="-1650"/>
        </w:tabs>
        <w:spacing w:before="120" w:after="120"/>
      </w:pPr>
      <w:r>
        <w:rPr>
          <w:rFonts w:ascii="Arial" w:eastAsia="Arial" w:hAnsi="Arial"/>
          <w:b/>
          <w:color w:val="000000"/>
          <w:sz w:val="24"/>
          <w:szCs w:val="24"/>
        </w:rPr>
        <w:t>How benchmarking works</w:t>
      </w:r>
    </w:p>
    <w:p w14:paraId="14A5313D" w14:textId="77777777" w:rsidR="004D336A" w:rsidRDefault="00BE4F4F">
      <w:pPr>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The Relevant Authority may, by written notice to the Supplier, require a Benchmark Review of any or all of the Deliverables.</w:t>
      </w:r>
    </w:p>
    <w:p w14:paraId="14A5313E" w14:textId="77777777" w:rsidR="004D336A" w:rsidRDefault="00BE4F4F">
      <w:pPr>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 xml:space="preserve">The Relevant Authority shall not be entitled to request a Benchmark Review during the first six (6) Month period from the Contract Commencement Date or at intervals of less than twelve (12) Months after any previous Benchmark Review. </w:t>
      </w:r>
    </w:p>
    <w:p w14:paraId="14A5313F" w14:textId="77777777" w:rsidR="004D336A" w:rsidRDefault="00BE4F4F">
      <w:pPr>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14A53140" w14:textId="77777777" w:rsidR="004D336A" w:rsidRDefault="00BE4F4F">
      <w:pPr>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Relevant Authority in writing.</w:t>
      </w:r>
    </w:p>
    <w:p w14:paraId="14A53141" w14:textId="77777777" w:rsidR="004D336A" w:rsidRDefault="00BE4F4F">
      <w:pPr>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 xml:space="preserve">Upon its request for a Benchmark Review the Relevant Authority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Relevant Authority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14A53142" w14:textId="77777777" w:rsidR="004D336A" w:rsidRDefault="00BE4F4F">
      <w:pPr>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Relevant Authority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w:t>
      </w:r>
      <w:r>
        <w:rPr>
          <w:rFonts w:ascii="Arial" w:eastAsia="Arial" w:hAnsi="Arial"/>
          <w:color w:val="000000"/>
          <w:sz w:val="24"/>
          <w:szCs w:val="24"/>
        </w:rPr>
        <w:lastRenderedPageBreak/>
        <w:t>against the Supplier and the relevant portion shall be reimbursed by the Relevant Authority.</w:t>
      </w:r>
    </w:p>
    <w:p w14:paraId="14A53143" w14:textId="77777777" w:rsidR="004D336A" w:rsidRDefault="00BE4F4F">
      <w:pPr>
        <w:keepNext/>
        <w:numPr>
          <w:ilvl w:val="1"/>
          <w:numId w:val="4"/>
        </w:numPr>
        <w:tabs>
          <w:tab w:val="left" w:pos="-1650"/>
        </w:tabs>
        <w:spacing w:before="120" w:after="120"/>
      </w:pPr>
      <w:r>
        <w:rPr>
          <w:rFonts w:ascii="Arial" w:eastAsia="Arial" w:hAnsi="Arial"/>
          <w:b/>
          <w:color w:val="000000"/>
          <w:sz w:val="24"/>
          <w:szCs w:val="24"/>
        </w:rPr>
        <w:t>Benchmarking Process</w:t>
      </w:r>
    </w:p>
    <w:p w14:paraId="14A53144" w14:textId="77777777" w:rsidR="004D336A" w:rsidRDefault="00BE4F4F">
      <w:pPr>
        <w:keepNext/>
        <w:numPr>
          <w:ilvl w:val="2"/>
          <w:numId w:val="4"/>
        </w:numPr>
        <w:tabs>
          <w:tab w:val="left" w:pos="-3115"/>
        </w:tabs>
        <w:spacing w:before="120" w:after="120"/>
        <w:rPr>
          <w:rFonts w:ascii="Arial" w:eastAsia="Arial" w:hAnsi="Arial"/>
          <w:color w:val="000000"/>
          <w:sz w:val="24"/>
          <w:szCs w:val="24"/>
        </w:rPr>
      </w:pPr>
      <w:bookmarkStart w:id="1" w:name="_heading=h.gjdgxs"/>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Relevant Authority, for Approval, a draft plan for the Benchmark Review which must include:</w:t>
      </w:r>
    </w:p>
    <w:p w14:paraId="14A53145"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14A53146"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14A53147"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14A53148" w14:textId="77777777" w:rsidR="004D336A" w:rsidRDefault="00BE4F4F">
      <w:pPr>
        <w:numPr>
          <w:ilvl w:val="2"/>
          <w:numId w:val="4"/>
        </w:numPr>
        <w:tabs>
          <w:tab w:val="left" w:pos="-3115"/>
        </w:tabs>
        <w:spacing w:before="120" w:after="120"/>
        <w:rPr>
          <w:rFonts w:ascii="Arial" w:eastAsia="Arial" w:hAnsi="Arial"/>
          <w:color w:val="000000"/>
          <w:sz w:val="24"/>
          <w:szCs w:val="24"/>
        </w:rPr>
      </w:pPr>
      <w:bookmarkStart w:id="2" w:name="_heading=h.30j0zll"/>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14A53149" w14:textId="77777777" w:rsidR="004D336A" w:rsidRDefault="00BE4F4F">
      <w:pPr>
        <w:numPr>
          <w:ilvl w:val="2"/>
          <w:numId w:val="4"/>
        </w:numPr>
        <w:tabs>
          <w:tab w:val="left" w:pos="-3115"/>
        </w:tabs>
        <w:spacing w:before="120" w:after="120"/>
        <w:rPr>
          <w:rFonts w:ascii="Arial" w:eastAsia="Arial" w:hAnsi="Arial"/>
          <w:color w:val="000000"/>
          <w:sz w:val="24"/>
          <w:szCs w:val="24"/>
        </w:rPr>
      </w:pPr>
      <w:bookmarkStart w:id="3" w:name="_heading=h.1fob9te"/>
      <w:bookmarkEnd w:id="3"/>
      <w:r>
        <w:rPr>
          <w:rFonts w:ascii="Arial" w:eastAsia="Arial" w:hAnsi="Arial"/>
          <w:color w:val="000000"/>
          <w:sz w:val="24"/>
          <w:szCs w:val="24"/>
        </w:rPr>
        <w:t xml:space="preserve">The Relevant Authority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14A5314A" w14:textId="77777777" w:rsidR="004D336A" w:rsidRDefault="00BE4F4F">
      <w:pPr>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14A5314B" w14:textId="77777777" w:rsidR="004D336A" w:rsidRDefault="00BE4F4F">
      <w:pPr>
        <w:keepNext/>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14A5314C"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14A5314D" w14:textId="77777777" w:rsidR="004D336A" w:rsidRDefault="00BE4F4F">
      <w:pPr>
        <w:numPr>
          <w:ilvl w:val="4"/>
          <w:numId w:val="4"/>
        </w:numPr>
        <w:tabs>
          <w:tab w:val="left" w:pos="3119"/>
        </w:tabs>
        <w:spacing w:before="120" w:after="120"/>
        <w:ind w:left="2552" w:hanging="425"/>
        <w:rPr>
          <w:rFonts w:ascii="Arial" w:eastAsia="Arial" w:hAnsi="Arial"/>
          <w:color w:val="000000"/>
          <w:sz w:val="24"/>
          <w:szCs w:val="24"/>
        </w:rPr>
      </w:pPr>
      <w:r>
        <w:rPr>
          <w:rFonts w:ascii="Arial" w:eastAsia="Arial" w:hAnsi="Arial"/>
          <w:color w:val="000000"/>
          <w:sz w:val="24"/>
          <w:szCs w:val="24"/>
        </w:rPr>
        <w:t>market intelligence;</w:t>
      </w:r>
    </w:p>
    <w:p w14:paraId="14A5314E" w14:textId="77777777" w:rsidR="004D336A" w:rsidRDefault="00BE4F4F">
      <w:pPr>
        <w:numPr>
          <w:ilvl w:val="4"/>
          <w:numId w:val="4"/>
        </w:numP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14:paraId="14A5314F" w14:textId="77777777" w:rsidR="004D336A" w:rsidRDefault="00BE4F4F">
      <w:pPr>
        <w:numPr>
          <w:ilvl w:val="4"/>
          <w:numId w:val="4"/>
        </w:numP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relevant published information; and</w:t>
      </w:r>
    </w:p>
    <w:p w14:paraId="14A53150" w14:textId="77777777" w:rsidR="004D336A" w:rsidRDefault="00BE4F4F">
      <w:pPr>
        <w:numPr>
          <w:ilvl w:val="4"/>
          <w:numId w:val="4"/>
        </w:numP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14:paraId="14A53151"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14A53152"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14A53153"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14A53154" w14:textId="77777777" w:rsidR="004D336A" w:rsidRDefault="00BE4F4F">
      <w:pPr>
        <w:numPr>
          <w:ilvl w:val="2"/>
          <w:numId w:val="4"/>
        </w:numPr>
        <w:tabs>
          <w:tab w:val="left" w:pos="-3115"/>
        </w:tabs>
        <w:spacing w:before="120" w:after="120"/>
        <w:rPr>
          <w:rFonts w:ascii="Arial" w:eastAsia="Arial" w:hAnsi="Arial"/>
          <w:color w:val="000000"/>
          <w:sz w:val="24"/>
          <w:szCs w:val="24"/>
        </w:rPr>
      </w:pPr>
      <w:bookmarkStart w:id="4" w:name="_heading=h.3znysh7"/>
      <w:bookmarkEnd w:id="4"/>
      <w:r>
        <w:rPr>
          <w:rFonts w:ascii="Arial" w:eastAsia="Arial" w:hAnsi="Arial"/>
          <w:color w:val="000000"/>
          <w:sz w:val="24"/>
          <w:szCs w:val="24"/>
        </w:rPr>
        <w:lastRenderedPageBreak/>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14A53155" w14:textId="77777777" w:rsidR="004D336A" w:rsidRDefault="00BE4F4F">
      <w:pPr>
        <w:keepNext/>
        <w:numPr>
          <w:ilvl w:val="2"/>
          <w:numId w:val="4"/>
        </w:numPr>
        <w:tabs>
          <w:tab w:val="left" w:pos="-3115"/>
        </w:tabs>
        <w:spacing w:before="120" w:after="120"/>
        <w:rPr>
          <w:rFonts w:ascii="Arial" w:eastAsia="Arial" w:hAnsi="Arial"/>
          <w:color w:val="000000"/>
          <w:sz w:val="24"/>
          <w:szCs w:val="24"/>
        </w:rPr>
      </w:pPr>
      <w:bookmarkStart w:id="5" w:name="_heading=h.2et92p0"/>
      <w:bookmarkEnd w:id="5"/>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14A53156"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14A53157"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exchange rates;</w:t>
      </w:r>
    </w:p>
    <w:p w14:paraId="14A53158"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14A53159" w14:textId="77777777" w:rsidR="004D336A" w:rsidRDefault="00BE4F4F">
      <w:pPr>
        <w:keepNext/>
        <w:numPr>
          <w:ilvl w:val="1"/>
          <w:numId w:val="4"/>
        </w:numPr>
        <w:tabs>
          <w:tab w:val="left" w:pos="1134"/>
        </w:tabs>
        <w:spacing w:before="120" w:after="120"/>
        <w:ind w:left="648" w:hanging="222"/>
      </w:pPr>
      <w:r>
        <w:rPr>
          <w:rFonts w:ascii="Arial" w:eastAsia="Arial" w:hAnsi="Arial"/>
          <w:b/>
          <w:color w:val="000000"/>
          <w:sz w:val="24"/>
          <w:szCs w:val="24"/>
        </w:rPr>
        <w:t>Benchmarking Report</w:t>
      </w:r>
    </w:p>
    <w:p w14:paraId="14A5315A" w14:textId="77777777" w:rsidR="004D336A" w:rsidRDefault="00BE4F4F">
      <w:pPr>
        <w:numPr>
          <w:ilvl w:val="2"/>
          <w:numId w:val="4"/>
        </w:numPr>
        <w:tabs>
          <w:tab w:val="left" w:pos="-3115"/>
        </w:tabs>
        <w:spacing w:before="120" w:after="120"/>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14A5315B" w14:textId="77777777" w:rsidR="004D336A" w:rsidRDefault="00BE4F4F">
      <w:pPr>
        <w:keepNext/>
        <w:numPr>
          <w:ilvl w:val="2"/>
          <w:numId w:val="4"/>
        </w:numPr>
        <w:tabs>
          <w:tab w:val="left" w:pos="-311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Relevant Authority, at the time specified in the plan Approved pursuant to Paragraph 3.2.3, setting out its findings.  Those findings shall be required to:</w:t>
      </w:r>
    </w:p>
    <w:p w14:paraId="14A5315C"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14A5315D"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14A5315E" w14:textId="77777777" w:rsidR="004D336A" w:rsidRDefault="00BE4F4F">
      <w:pPr>
        <w:numPr>
          <w:ilvl w:val="3"/>
          <w:numId w:val="4"/>
        </w:numPr>
        <w:tabs>
          <w:tab w:val="left" w:pos="-5242"/>
        </w:tabs>
        <w:spacing w:before="120" w:after="120"/>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14A5315F" w14:textId="77777777" w:rsidR="004D336A" w:rsidRDefault="00BE4F4F">
      <w:pPr>
        <w:numPr>
          <w:ilvl w:val="2"/>
          <w:numId w:val="4"/>
        </w:numPr>
        <w:tabs>
          <w:tab w:val="left" w:pos="-3115"/>
        </w:tabs>
        <w:spacing w:before="120" w:after="120"/>
      </w:pPr>
      <w:bookmarkStart w:id="6" w:name="_heading=h.tyjcwt"/>
      <w:bookmarkEnd w:id="6"/>
      <w:r>
        <w:rPr>
          <w:rFonts w:ascii="Arial" w:eastAsia="Arial" w:hAnsi="Arial"/>
          <w:color w:val="000000"/>
          <w:sz w:val="24"/>
          <w:szCs w:val="24"/>
        </w:rPr>
        <w:t>The Parties agree that any changes required to this Contract identified in the Benchmarking Report shall be implemented at the direction of the Relevant Authority in accordance with Clause 24 of the Core Terms (Changing the contract).</w:t>
      </w:r>
    </w:p>
    <w:sectPr w:rsidR="004D336A">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40E0" w14:textId="77777777" w:rsidR="006645F1" w:rsidRDefault="006645F1">
      <w:pPr>
        <w:spacing w:after="0"/>
      </w:pPr>
      <w:r>
        <w:separator/>
      </w:r>
    </w:p>
  </w:endnote>
  <w:endnote w:type="continuationSeparator" w:id="0">
    <w:p w14:paraId="5F510A54" w14:textId="77777777" w:rsidR="006645F1" w:rsidRDefault="00664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25" w14:textId="77777777" w:rsidR="002C76EE" w:rsidRDefault="006645F1">
    <w:pPr>
      <w:tabs>
        <w:tab w:val="center" w:pos="4513"/>
        <w:tab w:val="right" w:pos="9026"/>
      </w:tabs>
      <w:spacing w:after="0"/>
      <w:rPr>
        <w:rFonts w:ascii="Arial" w:eastAsia="Arial" w:hAnsi="Arial"/>
        <w:sz w:val="20"/>
        <w:szCs w:val="20"/>
      </w:rPr>
    </w:pPr>
  </w:p>
  <w:p w14:paraId="14A53126" w14:textId="77777777" w:rsidR="002C76EE" w:rsidRDefault="00BE4F4F">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p>
  <w:p w14:paraId="14A53127" w14:textId="77777777" w:rsidR="002C76EE" w:rsidRDefault="00BE4F4F">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Pr>
        <w:rFonts w:ascii="Arial" w:eastAsia="Arial" w:hAnsi="Arial"/>
        <w:color w:val="000000"/>
        <w:sz w:val="20"/>
        <w:szCs w:val="20"/>
      </w:rPr>
      <w:t>3</w:t>
    </w:r>
    <w:r>
      <w:rPr>
        <w:rFonts w:ascii="Arial" w:eastAsia="Arial" w:hAnsi="Arial"/>
        <w:color w:val="000000"/>
        <w:sz w:val="20"/>
        <w:szCs w:val="20"/>
      </w:rPr>
      <w:fldChar w:fldCharType="end"/>
    </w:r>
  </w:p>
  <w:p w14:paraId="14A53128" w14:textId="77777777" w:rsidR="002C76EE" w:rsidRDefault="00BE4F4F">
    <w:pPr>
      <w:tabs>
        <w:tab w:val="center" w:pos="4513"/>
        <w:tab w:val="right" w:pos="9026"/>
      </w:tabs>
      <w:spacing w:after="0"/>
    </w:pPr>
    <w:r>
      <w:rPr>
        <w:rFonts w:ascii="Arial" w:eastAsia="Arial" w:hAnsi="Arial"/>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3E783" w14:textId="77777777" w:rsidR="006645F1" w:rsidRDefault="006645F1">
      <w:pPr>
        <w:spacing w:after="0"/>
      </w:pPr>
      <w:r>
        <w:rPr>
          <w:color w:val="000000"/>
        </w:rPr>
        <w:separator/>
      </w:r>
    </w:p>
  </w:footnote>
  <w:footnote w:type="continuationSeparator" w:id="0">
    <w:p w14:paraId="2C7879C0" w14:textId="77777777" w:rsidR="006645F1" w:rsidRDefault="006645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21" w14:textId="77777777" w:rsidR="002C76EE" w:rsidRDefault="00BE4F4F">
    <w:pPr>
      <w:tabs>
        <w:tab w:val="center" w:pos="4513"/>
        <w:tab w:val="right" w:pos="9026"/>
      </w:tabs>
      <w:spacing w:after="0"/>
    </w:pPr>
    <w:r>
      <w:rPr>
        <w:rFonts w:ascii="Arial" w:eastAsia="Arial" w:hAnsi="Arial"/>
        <w:b/>
        <w:color w:val="000000"/>
        <w:sz w:val="20"/>
        <w:szCs w:val="20"/>
      </w:rPr>
      <w:t>Joint Schedule 14 (Benchmarking)</w:t>
    </w:r>
  </w:p>
  <w:p w14:paraId="14A53122" w14:textId="77777777" w:rsidR="002C76EE" w:rsidRDefault="00BE4F4F">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p w14:paraId="14A53123" w14:textId="77777777" w:rsidR="002C76EE" w:rsidRDefault="006645F1">
    <w:pP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91755"/>
    <w:multiLevelType w:val="multilevel"/>
    <w:tmpl w:val="9CFA8FC8"/>
    <w:styleLink w:val="LFO8"/>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 w15:restartNumberingAfterBreak="0">
    <w:nsid w:val="205819AB"/>
    <w:multiLevelType w:val="multilevel"/>
    <w:tmpl w:val="EF6A382C"/>
    <w:styleLink w:val="WWOutlineListStyle2"/>
    <w:lvl w:ilvl="0">
      <w:start w:val="1"/>
      <w:numFmt w:val="none"/>
      <w:lvlText w:val="%1"/>
      <w:lvlJc w:val="left"/>
    </w:lvl>
    <w:lvl w:ilvl="1">
      <w:start w:val="1"/>
      <w:numFmt w:val="decimal"/>
      <w:pStyle w:val="GPSL1CLAUSEHEADING"/>
      <w:lvlText w:val="%2."/>
      <w:lvlJc w:val="left"/>
      <w:pPr>
        <w:ind w:left="72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2F7716D1"/>
    <w:multiLevelType w:val="multilevel"/>
    <w:tmpl w:val="200A985E"/>
    <w:styleLink w:val="WWOutlineListStyle1"/>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33B44CEB"/>
    <w:multiLevelType w:val="multilevel"/>
    <w:tmpl w:val="26EA610C"/>
    <w:styleLink w:val="LFO2"/>
    <w:lvl w:ilvl="0">
      <w:start w:val="1"/>
      <w:numFmt w:val="decimal"/>
      <w:pStyle w:val="GPSL2Numbered"/>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 w15:restartNumberingAfterBreak="0">
    <w:nsid w:val="59222803"/>
    <w:multiLevelType w:val="multilevel"/>
    <w:tmpl w:val="7CAAEFAC"/>
    <w:styleLink w:val="LFO1"/>
    <w:lvl w:ilvl="0">
      <w:start w:val="1"/>
      <w:numFmt w:val="decimal"/>
      <w:pStyle w:val="GPSDefinitionL4"/>
      <w:lvlText w:val="%1."/>
      <w:lvlJc w:val="left"/>
      <w:pPr>
        <w:ind w:left="360" w:hanging="36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928" w:hanging="502"/>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1700"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409" w:hanging="480"/>
      </w:pPr>
      <w:rPr>
        <w:rFonts w:ascii="Arial" w:eastAsia="Arial" w:hAnsi="Arial" w:cs="Arial"/>
        <w:b w:val="0"/>
        <w:i w:val="0"/>
        <w:strike w:val="0"/>
        <w:dstrike w:val="0"/>
        <w:color w:val="000000"/>
        <w:position w:val="0"/>
        <w:sz w:val="24"/>
        <w:szCs w:val="24"/>
        <w:u w:val="none"/>
        <w:vertAlign w:val="baseline"/>
      </w:rPr>
    </w:lvl>
    <w:lvl w:ilvl="4">
      <w:start w:val="1"/>
      <w:numFmt w:val="lowerRoman"/>
      <w:lvlText w:val="(%5)"/>
      <w:lvlJc w:val="left"/>
      <w:pPr>
        <w:ind w:left="3207"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802303C"/>
    <w:multiLevelType w:val="multilevel"/>
    <w:tmpl w:val="5C300A6E"/>
    <w:styleLink w:val="LFO6"/>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6" w15:restartNumberingAfterBreak="0">
    <w:nsid w:val="7CE823D8"/>
    <w:multiLevelType w:val="multilevel"/>
    <w:tmpl w:val="7BA25F0A"/>
    <w:styleLink w:val="WWOutlineListStyle"/>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
  </w:num>
  <w:num w:numId="2">
    <w:abstractNumId w:val="2"/>
  </w:num>
  <w:num w:numId="3">
    <w:abstractNumId w:val="6"/>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36A"/>
    <w:rsid w:val="001B3A32"/>
    <w:rsid w:val="004D336A"/>
    <w:rsid w:val="006645F1"/>
    <w:rsid w:val="00A33637"/>
    <w:rsid w:val="00BE4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53119"/>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1298"/>
        <w:tab w:val="left" w:pos="-720"/>
      </w:tabs>
      <w:overflowPunct/>
      <w:autoSpaceDE/>
      <w:spacing w:before="120"/>
      <w:textAlignment w:val="auto"/>
      <w:outlineLvl w:val="1"/>
    </w:pPr>
    <w:rPr>
      <w:rFonts w:eastAsia="STZhongsong"/>
      <w:b/>
      <w:caps/>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tabs>
        <w:tab w:val="left" w:pos="1985"/>
        <w:tab w:val="left" w:pos="2160"/>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clear" w:pos="1985"/>
        <w:tab w:val="clear" w:pos="2160"/>
        <w:tab w:val="left" w:pos="2880"/>
      </w:tabs>
      <w:ind w:left="2592" w:hanging="936"/>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2880"/>
        <w:tab w:val="left" w:pos="3119"/>
        <w:tab w:val="left" w:pos="3600"/>
      </w:tabs>
      <w:ind w:left="3119" w:hanging="567"/>
    </w:pPr>
  </w:style>
  <w:style w:type="paragraph" w:customStyle="1" w:styleId="GPSL2NumberedBoldHeading">
    <w:name w:val="GPS L2 Numbered Bold Heading"/>
    <w:basedOn w:val="Normal"/>
    <w:pPr>
      <w:tabs>
        <w:tab w:val="left" w:pos="1134"/>
        <w:tab w:val="left" w:pos="1440"/>
      </w:tabs>
      <w:overflowPunct/>
      <w:autoSpaceDE/>
      <w:spacing w:before="120" w:after="120"/>
      <w:ind w:left="1920" w:hanging="218"/>
      <w:textAlignment w:val="auto"/>
    </w:pPr>
    <w:rPr>
      <w:b/>
      <w:lang w:eastAsia="zh-CN"/>
    </w:rPr>
  </w:style>
  <w:style w:type="paragraph" w:customStyle="1" w:styleId="GPSL6numbered">
    <w:name w:val="GPS L6 numbered"/>
    <w:basedOn w:val="GPSL5numberedclause"/>
    <w:pPr>
      <w:tabs>
        <w:tab w:val="clear" w:pos="3600"/>
        <w:tab w:val="left" w:pos="360"/>
        <w:tab w:val="left" w:pos="3686"/>
        <w:tab w:val="left" w:pos="4320"/>
      </w:tabs>
      <w:ind w:left="3686"/>
    </w:p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paragraph" w:customStyle="1" w:styleId="GPsDefinition">
    <w:name w:val="GPs Definition"/>
    <w:basedOn w:val="Normal"/>
    <w:pPr>
      <w:tabs>
        <w:tab w:val="left" w:pos="-185"/>
      </w:tabs>
      <w:spacing w:after="120"/>
    </w:p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pPr>
      <w:numPr>
        <w:numId w:val="4"/>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pPr>
      <w:numPr>
        <w:ilvl w:val="0"/>
        <w:numId w:val="0"/>
      </w:numPr>
      <w:tabs>
        <w:tab w:val="clear" w:pos="-1298"/>
        <w:tab w:val="clear" w:pos="-720"/>
        <w:tab w:val="left" w:pos="142"/>
        <w:tab w:val="left" w:pos="720"/>
      </w:tabs>
      <w:ind w:left="360" w:hanging="360"/>
    </w:p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5"/>
      </w:numPr>
      <w:tabs>
        <w:tab w:val="clear" w:pos="1134"/>
        <w:tab w:val="clear" w:pos="1440"/>
        <w:tab w:val="left" w:pos="384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L2numberedclause">
    <w:name w:val="GPS L2 numbered clause"/>
    <w:basedOn w:val="Normal"/>
    <w:pPr>
      <w:tabs>
        <w:tab w:val="left" w:pos="1134"/>
      </w:tabs>
      <w:overflowPunct/>
      <w:autoSpaceDE/>
      <w:spacing w:before="120" w:after="120"/>
      <w:ind w:left="1134" w:hanging="567"/>
      <w:textAlignment w:val="auto"/>
    </w:pPr>
    <w:rPr>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1CLAUSEHEADINGChar">
    <w:name w:val="GPS L1 CLAUSE HEADING Char"/>
    <w:rPr>
      <w:rFonts w:ascii="Calibri" w:eastAsia="STZhongsong" w:hAnsi="Calibri" w:cs="Arial"/>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paragraph" w:customStyle="1" w:styleId="Normal1">
    <w:name w:val="Normal1"/>
    <w:pPr>
      <w:widowControl w:val="0"/>
      <w:suppressAutoHyphens/>
      <w:spacing w:after="80"/>
    </w:pPr>
    <w:rPr>
      <w:color w:val="000000"/>
    </w:rPr>
  </w:style>
  <w:style w:type="paragraph" w:styleId="Revision">
    <w:name w:val="Revision"/>
    <w:pPr>
      <w:suppressAutoHyphens/>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fESOutNumbered">
    <w:name w:val="DfESOutNumbered"/>
    <w:basedOn w:val="Normal"/>
    <w:pPr>
      <w:widowControl w:val="0"/>
      <w:numPr>
        <w:numId w:val="6"/>
      </w:numPr>
      <w:suppressAutoHyphens w:val="0"/>
      <w:jc w:val="left"/>
    </w:pPr>
    <w:rPr>
      <w:rFonts w:ascii="Arial" w:hAnsi="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7"/>
      </w:numPr>
      <w:suppressAutoHyphens w:val="0"/>
      <w:jc w:val="left"/>
    </w:pPr>
    <w:rPr>
      <w:rFonts w:ascii="Arial"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2">
    <w:name w:val="LFO2"/>
    <w:basedOn w:val="NoList"/>
    <w:pPr>
      <w:numPr>
        <w:numId w:val="5"/>
      </w:numPr>
    </w:pPr>
  </w:style>
  <w:style w:type="numbering" w:customStyle="1" w:styleId="LFO6">
    <w:name w:val="LFO6"/>
    <w:basedOn w:val="NoList"/>
    <w:pPr>
      <w:numPr>
        <w:numId w:val="6"/>
      </w:numPr>
    </w:pPr>
  </w:style>
  <w:style w:type="numbering" w:customStyle="1" w:styleId="LFO8">
    <w:name w:val="LFO8"/>
    <w:basedOn w:val="No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60C9D-6903-4CDD-87F0-99084361D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3F02F7-8346-4EA1-A7BA-286F15ACC7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77C02F-D488-4593-B0A6-F45117EFFA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Ryan</dc:creator>
  <cp:lastModifiedBy>Matthew Turner</cp:lastModifiedBy>
  <cp:revision>2</cp:revision>
  <dcterms:created xsi:type="dcterms:W3CDTF">2022-09-08T13:56:00Z</dcterms:created>
  <dcterms:modified xsi:type="dcterms:W3CDTF">2022-09-08T13:56:00Z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0x0101007205BEDDB42BCF4EB5743C3443F342FC</vt:lpwstr>
  </property>
</Properties>
</file>